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uppressAutoHyphens w:val="true"/>
        <w:spacing w:lineRule="auto" w:line="240" w:before="0" w:after="0"/>
        <w:ind w:firstLine="709" w:start="-709"/>
        <w:jc w:val="end"/>
        <w:rPr>
          <w:rFonts w:ascii="Times New Roman" w:hAnsi="Times New Roman" w:eastAsia="Andale Sans UI" w:cs="Times New Roman"/>
          <w:b/>
          <w:color w:val="FF0000"/>
          <w:kern w:val="2"/>
          <w:sz w:val="24"/>
          <w:szCs w:val="24"/>
          <w:u w:val="single"/>
          <w:lang w:val="pl-PL" w:eastAsia="ja-JP" w:bidi="fa-IR"/>
        </w:rPr>
      </w:pPr>
      <w:r>
        <w:rPr>
          <w:rFonts w:eastAsia="Andale Sans UI" w:cs="Times New Roman" w:ascii="Times New Roman" w:hAnsi="Times New Roman"/>
          <w:b/>
          <w:color w:val="FF0000"/>
          <w:kern w:val="2"/>
          <w:sz w:val="24"/>
          <w:szCs w:val="24"/>
          <w:u w:val="single"/>
          <w:lang w:val="pl-PL" w:eastAsia="ja-JP" w:bidi="fa-IR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5080</wp:posOffset>
            </wp:positionV>
            <wp:extent cx="1410335" cy="141287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141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true"/>
        <w:spacing w:lineRule="auto" w:line="240" w:before="0" w:after="0"/>
        <w:jc w:val="end"/>
        <w:rPr>
          <w:rFonts w:ascii="Times New Roman" w:hAnsi="Times New Roman" w:eastAsia="Andale Sans UI" w:cs="Times New Roman"/>
          <w:kern w:val="2"/>
          <w:sz w:val="24"/>
          <w:szCs w:val="24"/>
          <w:shd w:fill="FFFFFF" w:val="clear"/>
          <w:lang w:val="pl-PL" w:eastAsia="ja-JP" w:bidi="fa-IR"/>
        </w:rPr>
      </w:pPr>
      <w:r>
        <w:rPr>
          <w:rFonts w:eastAsia="Andale Sans UI" w:cs="Times New Roman" w:ascii="Times New Roman" w:hAnsi="Times New Roman"/>
          <w:b/>
          <w:bCs/>
          <w:kern w:val="2"/>
          <w:sz w:val="24"/>
          <w:szCs w:val="24"/>
          <w:shd w:fill="FFFFFF" w:val="clear"/>
          <w:lang w:val="pl-PL" w:eastAsia="ja-JP" w:bidi="fa-IR"/>
        </w:rPr>
        <w:t xml:space="preserve"> „</w:t>
      </w:r>
      <w:r>
        <w:rPr>
          <w:rFonts w:eastAsia="Andale Sans UI" w:cs="Times New Roman" w:ascii="Times New Roman" w:hAnsi="Times New Roman"/>
          <w:b/>
          <w:bCs/>
          <w:kern w:val="2"/>
          <w:sz w:val="24"/>
          <w:szCs w:val="24"/>
          <w:shd w:fill="FFFFFF" w:val="clear"/>
          <w:lang w:val="pl-PL" w:eastAsia="ja-JP" w:bidi="fa-IR"/>
        </w:rPr>
        <w:t>S</w:t>
      </w:r>
      <w:r>
        <w:rPr>
          <w:rFonts w:eastAsia="Andale Sans UI" w:cs="Times New Roman" w:ascii="Times New Roman" w:hAnsi="Times New Roman"/>
          <w:kern w:val="2"/>
          <w:sz w:val="24"/>
          <w:szCs w:val="24"/>
          <w:shd w:fill="FFFFFF" w:val="clear"/>
          <w:lang w:val="pl-PL" w:eastAsia="ja-JP" w:bidi="fa-IR"/>
        </w:rPr>
        <w:t xml:space="preserve">amorząd, to nie tylko praca, ale i walka. 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9" w:start="-709"/>
        <w:jc w:val="end"/>
        <w:rPr>
          <w:rFonts w:ascii="Times New Roman" w:hAnsi="Times New Roman" w:eastAsia="Andale Sans UI" w:cs="Times New Roman"/>
          <w:color w:val="000000"/>
          <w:kern w:val="2"/>
          <w:sz w:val="24"/>
          <w:szCs w:val="24"/>
          <w:shd w:fill="FFFFFF" w:val="clear"/>
          <w:lang w:val="pl-PL" w:eastAsia="ja-JP" w:bidi="fa-IR"/>
        </w:rPr>
      </w:pPr>
      <w:r>
        <w:rPr>
          <w:rFonts w:eastAsia="Andale Sans UI" w:cs="Times New Roman" w:ascii="Times New Roman" w:hAnsi="Times New Roman"/>
          <w:color w:val="000000"/>
          <w:kern w:val="2"/>
          <w:sz w:val="24"/>
          <w:szCs w:val="24"/>
          <w:shd w:fill="FFFFFF" w:val="clear"/>
          <w:lang w:val="pl-PL" w:eastAsia="ja-JP" w:bidi="fa-IR"/>
        </w:rPr>
        <w:t>Samorząd to walka w obronie porządnych, cichych i słabych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9" w:start="-709"/>
        <w:jc w:val="end"/>
        <w:rPr>
          <w:rFonts w:ascii="Times New Roman" w:hAnsi="Times New Roman" w:eastAsia="Andale Sans UI" w:cs="Times New Roman"/>
          <w:color w:val="000000"/>
          <w:kern w:val="2"/>
          <w:sz w:val="24"/>
          <w:szCs w:val="24"/>
          <w:shd w:fill="FFFFFF" w:val="clear"/>
          <w:lang w:val="pl-PL" w:eastAsia="ja-JP" w:bidi="fa-IR"/>
        </w:rPr>
      </w:pPr>
      <w:r>
        <w:rPr>
          <w:rFonts w:eastAsia="Andale Sans UI" w:cs="Times New Roman" w:ascii="Times New Roman" w:hAnsi="Times New Roman"/>
          <w:color w:val="000000"/>
          <w:kern w:val="2"/>
          <w:sz w:val="24"/>
          <w:szCs w:val="24"/>
          <w:shd w:fill="FFFFFF" w:val="clear"/>
          <w:lang w:val="pl-PL" w:eastAsia="ja-JP" w:bidi="fa-IR"/>
        </w:rPr>
        <w:t xml:space="preserve"> </w:t>
      </w:r>
      <w:r>
        <w:rPr>
          <w:rFonts w:eastAsia="Andale Sans UI" w:cs="Times New Roman" w:ascii="Times New Roman" w:hAnsi="Times New Roman"/>
          <w:color w:val="000000"/>
          <w:kern w:val="2"/>
          <w:sz w:val="24"/>
          <w:szCs w:val="24"/>
          <w:shd w:fill="FFFFFF" w:val="clear"/>
          <w:lang w:val="pl-PL" w:eastAsia="ja-JP" w:bidi="fa-IR"/>
        </w:rPr>
        <w:t xml:space="preserve">przeciwko wrogom porządku i sprawiedliwości. 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9" w:start="-709"/>
        <w:jc w:val="end"/>
        <w:rPr>
          <w:rFonts w:ascii="Times New Roman" w:hAnsi="Times New Roman" w:eastAsia="Andale Sans UI" w:cs="Times New Roman"/>
          <w:color w:val="000000"/>
          <w:kern w:val="2"/>
          <w:sz w:val="24"/>
          <w:szCs w:val="24"/>
          <w:shd w:fill="FFFFFF" w:val="clear"/>
          <w:lang w:val="pl-PL" w:eastAsia="ja-JP" w:bidi="fa-IR"/>
        </w:rPr>
      </w:pPr>
      <w:r>
        <w:rPr>
          <w:rFonts w:eastAsia="Andale Sans UI" w:cs="Times New Roman" w:ascii="Times New Roman" w:hAnsi="Times New Roman"/>
          <w:color w:val="000000"/>
          <w:kern w:val="2"/>
          <w:sz w:val="24"/>
          <w:szCs w:val="24"/>
          <w:shd w:fill="FFFFFF" w:val="clear"/>
          <w:lang w:val="pl-PL" w:eastAsia="ja-JP" w:bidi="fa-IR"/>
        </w:rPr>
        <w:t>Jeden nie da rady, ale z gromadą będą musieli </w:t>
      </w:r>
      <w:r>
        <w:rPr>
          <w:rFonts w:eastAsia="Andale Sans UI" w:cs="Times New Roman" w:ascii="Times New Roman" w:hAnsi="Times New Roman"/>
          <w:kern w:val="2"/>
          <w:sz w:val="24"/>
          <w:szCs w:val="24"/>
          <w:lang w:val="pl-PL" w:eastAsia="ja-JP" w:bidi="fa-IR"/>
        </w:rPr>
        <w:t>się liczyć"</w:t>
      </w:r>
      <w:r>
        <w:rPr>
          <w:rFonts w:eastAsia="Andale Sans UI" w:cs="Times New Roman" w:ascii="Times New Roman" w:hAnsi="Times New Roman"/>
          <w:color w:val="000000"/>
          <w:kern w:val="2"/>
          <w:sz w:val="24"/>
          <w:szCs w:val="24"/>
          <w:shd w:fill="FFFFFF" w:val="clear"/>
          <w:lang w:val="pl-PL" w:eastAsia="ja-JP" w:bidi="fa-IR"/>
        </w:rPr>
        <w:t>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9" w:start="-709"/>
        <w:jc w:val="end"/>
        <w:rPr>
          <w:rFonts w:ascii="Times New Roman" w:hAnsi="Times New Roman" w:eastAsia="Andale Sans UI" w:cs="Times New Roman"/>
          <w:b/>
          <w:color w:val="FF0000"/>
          <w:kern w:val="2"/>
          <w:sz w:val="24"/>
          <w:szCs w:val="24"/>
          <w:u w:val="single"/>
          <w:lang w:val="pl-PL" w:eastAsia="ja-JP" w:bidi="fa-IR"/>
        </w:rPr>
      </w:pPr>
      <w:r>
        <w:rPr>
          <w:rFonts w:eastAsia="Andale Sans UI" w:cs="Times New Roman" w:ascii="Times New Roman" w:hAnsi="Times New Roman"/>
          <w:b/>
          <w:color w:val="FF0000"/>
          <w:kern w:val="2"/>
          <w:sz w:val="24"/>
          <w:szCs w:val="24"/>
          <w:u w:val="single"/>
          <w:lang w:val="pl-PL" w:eastAsia="ja-JP" w:bidi="fa-IR"/>
        </w:rPr>
      </w:r>
    </w:p>
    <w:p>
      <w:pPr>
        <w:pStyle w:val="Normal"/>
        <w:widowControl w:val="false"/>
        <w:suppressAutoHyphens w:val="true"/>
        <w:spacing w:lineRule="auto" w:line="240" w:before="0" w:after="0"/>
        <w:ind w:firstLine="709" w:start="-709"/>
        <w:jc w:val="end"/>
        <w:rPr>
          <w:rFonts w:ascii="Times New Roman" w:hAnsi="Times New Roman" w:eastAsia="Andale Sans UI" w:cs="Times New Roman"/>
          <w:b/>
          <w:color w:val="FF0000"/>
          <w:kern w:val="2"/>
          <w:sz w:val="24"/>
          <w:szCs w:val="24"/>
          <w:u w:val="single"/>
          <w:lang w:val="pl-PL" w:eastAsia="ja-JP" w:bidi="fa-IR"/>
        </w:rPr>
      </w:pPr>
      <w:r>
        <w:rPr>
          <w:rFonts w:eastAsia="Andale Sans UI" w:cs="Times New Roman" w:ascii="Times New Roman" w:hAnsi="Times New Roman"/>
          <w:kern w:val="2"/>
          <w:sz w:val="24"/>
          <w:szCs w:val="24"/>
          <w:lang w:val="pl-PL" w:eastAsia="ja-JP" w:bidi="fa-IR"/>
        </w:rPr>
        <w:t>Janusz Korczak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9" w:start="-709"/>
        <w:jc w:val="center"/>
        <w:rPr>
          <w:rFonts w:ascii="Times New Roman" w:hAnsi="Times New Roman" w:eastAsia="Andale Sans UI" w:cs="Times New Roman"/>
          <w:b/>
          <w:color w:val="FF0000"/>
          <w:kern w:val="2"/>
          <w:sz w:val="24"/>
          <w:szCs w:val="24"/>
          <w:u w:val="single"/>
          <w:lang w:val="pl-PL" w:eastAsia="ja-JP" w:bidi="fa-IR"/>
        </w:rPr>
      </w:pPr>
      <w:r>
        <w:rPr>
          <w:rFonts w:eastAsia="Andale Sans UI" w:cs="Times New Roman" w:ascii="Times New Roman" w:hAnsi="Times New Roman"/>
          <w:b/>
          <w:color w:val="FF0000"/>
          <w:kern w:val="2"/>
          <w:sz w:val="24"/>
          <w:szCs w:val="24"/>
          <w:u w:val="single"/>
          <w:lang w:val="pl-PL" w:eastAsia="ja-JP" w:bidi="fa-IR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rFonts w:ascii="Times New Roman" w:hAnsi="Times New Roman" w:eastAsia="Andale Sans UI" w:cs="Times New Roman"/>
          <w:b/>
          <w:kern w:val="2"/>
          <w:sz w:val="40"/>
          <w:szCs w:val="40"/>
          <w:lang w:val="pl-PL" w:eastAsia="ja-JP" w:bidi="fa-IR"/>
        </w:rPr>
      </w:pPr>
      <w:r>
        <w:rPr>
          <w:rFonts w:eastAsia="Andale Sans UI" w:cs="Times New Roman" w:ascii="Times New Roman" w:hAnsi="Times New Roman"/>
          <w:b/>
          <w:kern w:val="2"/>
          <w:sz w:val="40"/>
          <w:szCs w:val="40"/>
          <w:lang w:val="pl-PL" w:eastAsia="ja-JP" w:bidi="fa-IR"/>
        </w:rPr>
        <w:t xml:space="preserve">Plan pracy Samorządu Uczniowskiego 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rFonts w:ascii="Times New Roman" w:hAnsi="Times New Roman" w:eastAsia="Andale Sans UI" w:cs="Times New Roman"/>
          <w:b/>
          <w:kern w:val="2"/>
          <w:sz w:val="40"/>
          <w:szCs w:val="40"/>
          <w:lang w:val="pl-PL" w:eastAsia="ja-JP" w:bidi="fa-IR"/>
        </w:rPr>
      </w:pPr>
      <w:r>
        <w:rPr>
          <w:rFonts w:eastAsia="Andale Sans UI" w:cs="Times New Roman" w:ascii="Times New Roman" w:hAnsi="Times New Roman"/>
          <w:b/>
          <w:kern w:val="2"/>
          <w:sz w:val="40"/>
          <w:szCs w:val="40"/>
          <w:lang w:val="pl-PL" w:eastAsia="ja-JP" w:bidi="fa-IR"/>
        </w:rPr>
        <w:t>Szkoły Podstawowej nr 3 w Pasłęku</w:t>
      </w:r>
    </w:p>
    <w:p>
      <w:pPr>
        <w:pStyle w:val="Normal"/>
        <w:widowControl w:val="false"/>
        <w:suppressAutoHyphens w:val="true"/>
        <w:spacing w:lineRule="auto" w:line="240" w:before="0" w:after="0"/>
        <w:jc w:val="center"/>
        <w:rPr>
          <w:rFonts w:ascii="Times New Roman" w:hAnsi="Times New Roman" w:eastAsia="Andale Sans UI" w:cs="Times New Roman"/>
          <w:kern w:val="2"/>
          <w:sz w:val="40"/>
          <w:szCs w:val="40"/>
          <w:lang w:val="pl-PL" w:eastAsia="ja-JP" w:bidi="fa-IR"/>
        </w:rPr>
      </w:pPr>
      <w:r>
        <w:rPr>
          <w:rFonts w:eastAsia="Andale Sans UI" w:cs="Times New Roman" w:ascii="Times New Roman" w:hAnsi="Times New Roman"/>
          <w:b/>
          <w:kern w:val="2"/>
          <w:sz w:val="40"/>
          <w:szCs w:val="40"/>
          <w:lang w:val="pl-PL" w:eastAsia="ja-JP" w:bidi="fa-IR"/>
        </w:rPr>
        <w:t>rok szkolny 2026/2027</w:t>
      </w:r>
    </w:p>
    <w:p>
      <w:pPr>
        <w:pStyle w:val="Normal"/>
        <w:rPr>
          <w:rFonts w:ascii="Times New Roman" w:hAnsi="Times New Roman" w:cs="Times New Roman"/>
          <w:sz w:val="40"/>
          <w:szCs w:val="40"/>
          <w:lang w:val="pl-PL"/>
        </w:rPr>
      </w:pPr>
      <w:r>
        <w:rPr>
          <w:rFonts w:cs="Times New Roman" w:ascii="Times New Roman" w:hAnsi="Times New Roman"/>
          <w:sz w:val="40"/>
          <w:szCs w:val="40"/>
          <w:lang w:val="pl-PL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Plan uwzględnia podstawowe kierunki realizacji polityki oświatowej państwa na rok szkolny 2026/2027 oraz zadania Samorządu Uczniowskiego wynikające z art. 85 ustawy – Prawo oświatowe.</w:t>
      </w:r>
    </w:p>
    <w:p>
      <w:pPr>
        <w:pStyle w:val="Normal"/>
        <w:rPr>
          <w:rFonts w:ascii="Times New Roman" w:hAnsi="Times New Roman" w:cs="Times New Roman"/>
          <w:b/>
          <w:bCs/>
          <w:sz w:val="40"/>
          <w:szCs w:val="40"/>
          <w:lang w:val="pl-PL"/>
        </w:rPr>
      </w:pPr>
      <w:r>
        <w:rPr>
          <w:rFonts w:cs="Times New Roman" w:ascii="Times New Roman" w:hAnsi="Times New Roman"/>
          <w:b/>
          <w:bCs/>
          <w:sz w:val="40"/>
          <w:szCs w:val="40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 xml:space="preserve">Przewodnicząca:  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Izabela Bereżańska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Opiekunowie: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Iwanna Hnatiuk-Kazanowska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 xml:space="preserve">Krzysztof Kowal 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Katarzyna Kozłowska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Krzysztof Piecuch</w:t>
      </w:r>
      <w:bookmarkStart w:id="0" w:name="_GoBack"/>
      <w:bookmarkEnd w:id="0"/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 xml:space="preserve">Anna Malinowska 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Barbara Budki</w:t>
      </w: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e</w:t>
      </w: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 xml:space="preserve">wicz 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jc w:val="end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Podstawa prawna i dokumenty odniesienia</w:t>
      </w:r>
    </w:p>
    <w:p>
      <w:pPr>
        <w:pStyle w:val="Normal"/>
        <w:numPr>
          <w:ilvl w:val="0"/>
          <w:numId w:val="2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Ustawa z dnia 14 grudnia 2016 r. – Prawo oświatowe, w szczególności art. 85 dotyczący samorządu uczniowskiego.</w:t>
      </w:r>
    </w:p>
    <w:p>
      <w:pPr>
        <w:pStyle w:val="Normal"/>
        <w:numPr>
          <w:ilvl w:val="0"/>
          <w:numId w:val="2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Statut Szkoły Podstawowej nr 3 w Pasłęku.</w:t>
      </w:r>
    </w:p>
    <w:p>
      <w:pPr>
        <w:pStyle w:val="Normal"/>
        <w:numPr>
          <w:ilvl w:val="0"/>
          <w:numId w:val="2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Regulamin Samorządu Uczniowskiego.</w:t>
      </w:r>
    </w:p>
    <w:p>
      <w:pPr>
        <w:pStyle w:val="Normal"/>
        <w:numPr>
          <w:ilvl w:val="0"/>
          <w:numId w:val="2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Program wychowawczo-profilaktyczny szkoły.</w:t>
      </w:r>
    </w:p>
    <w:p>
      <w:pPr>
        <w:pStyle w:val="Normal"/>
        <w:numPr>
          <w:ilvl w:val="0"/>
          <w:numId w:val="2"/>
        </w:numPr>
        <w:pBdr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Podstawowe kierunki realizacji polityki oświatowej państwa w roku szkolnym 2026/2027, ustalone przez Ministra Edukacji.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Główne cele działalności Samorządu Uczniowskiego</w:t>
      </w:r>
    </w:p>
    <w:p>
      <w:pPr>
        <w:pStyle w:val="Normal"/>
        <w:numPr>
          <w:ilvl w:val="0"/>
          <w:numId w:val="1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rozwijanie samorządności, poczucia sprawczości i odpowiedzialności uczniów za życie szkoły;</w:t>
      </w:r>
    </w:p>
    <w:p>
      <w:pPr>
        <w:pStyle w:val="Normal"/>
        <w:numPr>
          <w:ilvl w:val="0"/>
          <w:numId w:val="1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kształtowanie postaw patriotycznych, obywatelskich, prospołecznych i odpowiedzialności za bezpieczeństwo własne i innych;</w:t>
      </w:r>
    </w:p>
    <w:p>
      <w:pPr>
        <w:pStyle w:val="Normal"/>
        <w:numPr>
          <w:ilvl w:val="0"/>
          <w:numId w:val="1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tworzenie szkoły wspierającej, wymagającej i przyjaznej rozwojowi ucznia;</w:t>
      </w:r>
    </w:p>
    <w:p>
      <w:pPr>
        <w:pStyle w:val="Normal"/>
        <w:numPr>
          <w:ilvl w:val="0"/>
          <w:numId w:val="1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promowanie zdrowego stylu życia, aktywności ruchowej, zachowań prozdrowotnych oraz wiedzy z zakresu pierwszej pomocy;</w:t>
      </w:r>
    </w:p>
    <w:p>
      <w:pPr>
        <w:pStyle w:val="Normal"/>
        <w:numPr>
          <w:ilvl w:val="0"/>
          <w:numId w:val="1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promowanie higieny cyfrowej i aktywności off-line, bezpiecznego poruszania się w sieci, krytycznego myślenia i odpowiedzialnego korzystania ze sztucznej inteligencji;</w:t>
      </w:r>
    </w:p>
    <w:p>
      <w:pPr>
        <w:pStyle w:val="Normal"/>
        <w:numPr>
          <w:ilvl w:val="0"/>
          <w:numId w:val="1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profilaktyka uzależnień behawioralnych, przeciwdziałanie przemocy rówieśniczej i hejtowi oraz wspieranie dobrostanu i zdrowia psychicznego uczniów;</w:t>
      </w:r>
    </w:p>
    <w:p>
      <w:pPr>
        <w:pStyle w:val="Normal"/>
        <w:numPr>
          <w:ilvl w:val="0"/>
          <w:numId w:val="1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rozwijanie empatii, życzliwości, tolerancji i szacunku dla różnorodności oraz wspieranie edukacji włączającej;</w:t>
      </w:r>
    </w:p>
    <w:p>
      <w:pPr>
        <w:pStyle w:val="Normal"/>
        <w:numPr>
          <w:ilvl w:val="0"/>
          <w:numId w:val="1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promowanie wolontariatu, działań charytatywnych i współpracy ze środowiskiem lokalnym;</w:t>
      </w:r>
    </w:p>
    <w:p>
      <w:pPr>
        <w:pStyle w:val="Normal"/>
        <w:numPr>
          <w:ilvl w:val="0"/>
          <w:numId w:val="1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integrowanie społeczności szkolnej oraz kultywowanie tradycji i obrzędów szkolnych;</w:t>
      </w:r>
    </w:p>
    <w:p>
      <w:pPr>
        <w:pStyle w:val="Normal"/>
        <w:numPr>
          <w:ilvl w:val="0"/>
          <w:numId w:val="1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rozwijanie kreatywności, ciekawości poznawczej, pracy projektowej i inicjatyw uczniowskich;</w:t>
      </w:r>
    </w:p>
    <w:p>
      <w:pPr>
        <w:pStyle w:val="Normal"/>
        <w:numPr>
          <w:ilvl w:val="0"/>
          <w:numId w:val="1"/>
        </w:numPr>
        <w:pBdr/>
        <w:spacing w:before="0"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poznawanie potrzeb i opinii uczniów oraz przedstawianie ich dyrekcji i radzie pedagogicznej;</w:t>
      </w:r>
    </w:p>
    <w:p>
      <w:pPr>
        <w:pStyle w:val="Normal"/>
        <w:numPr>
          <w:ilvl w:val="0"/>
          <w:numId w:val="1"/>
        </w:numPr>
        <w:pBdr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pl-PL"/>
        </w:rPr>
        <w:t>wspieranie uczniów w świadomym planowaniu dalszej edukacji i poznawaniu różnych ścieżek edukacyjno-zawodowych.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Założenia organizacyjne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Plan ma charakter otwarty. Może być uzupełniany w ciągu roku szkolnego o inicjatywy zgłaszane przez uczniów, Radę SU, nauczycieli i dyrekcję. Realizacja poszczególnych działań zależy od możliwości organizacyjnych szkoły i jest prowadzona w porozumieniu z dyrektorem.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  <w:t>Wybory organów SU odbywają się zgodnie z regulaminem Samorządu Uczniowskiego, w głosowaniu równym, tajnym i powszechnym.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  <w:r>
        <w:br w:type="page"/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>Harmonogram działań na rok szkolny 2026/2027</w:t>
      </w:r>
    </w:p>
    <w:tbl>
      <w:tblPr>
        <w:tblStyle w:val="a"/>
        <w:tblW w:w="1053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3513"/>
        <w:gridCol w:w="3513"/>
        <w:gridCol w:w="3513"/>
      </w:tblGrid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pl-PL"/>
              </w:rPr>
              <w:t>Zadania do realizacji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pl-PL"/>
              </w:rPr>
              <w:t>Osoby odpowiedzialne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pl-PL"/>
              </w:rPr>
              <w:t>Termin realizacji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Kropki – kreatywność, odkrywanie talentów, budowanie wiary we własne możliwości; klasy I–III i oddziały specjalne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Mały Samorząd, klasy specjalne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15 września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Kampania wyborcza kandydatów do SU – prezentacja planów wyborczych i kandydatów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Budkiewicz B., Bereżańska I, kandydaci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do 29 września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Wybory do Samorządu Uczniowskiego – praktyczna edukacja obywatelska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opiekunowie SU, komisja wyborcza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30 września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Chłopaka – działania integracyjne w klasach, wyjście do kina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wychowawcy,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30 września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Pierwsze zebranie Rady SU, wybór funkcji, podział zadań i zebranie propozycji uczniów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opiekunowie SU, Rada SU,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październik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Uśmiechu / akcja życzliwości i dobrych relacji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Rada SU,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październik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Międzynarodowy Dzień Muzyki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Bereżańska I.,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1 pa</w:t>
            </w: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ź</w:t>
            </w: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dziernika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Działania związane z Narodowym Świętem Niepodległości i akcją „Szkoła do hymnu”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Bereżańska I., nauczyciele,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listopad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Życzliwości – empatia, kultura słowa, przeciwdziałanie przemocy i wykluczeniu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wychowawcy,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listopad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Andrzejki – dyskoteka lub zabawa integracyjna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opiekunowie SU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listopad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Mikołajki – akcja „Czapka Mikołaja zwalnia od pytania” lub inna inicjatywa uczniowska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Kowal K., nauczyciele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grudzień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Działania świąteczne, wolontariackie i charytatywne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Rada SU, wolontariat Najmoła K.,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grudzień 2026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Walentynki – poczta walentynkowa / dyskoteka, promowanie dobrych relacji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luty 2027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Bezpiecznego Internetu – higiena cyfrowa, hejt, fake newsy, bezpieczeństwo i odpowiedzialne korzystanie z AI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nauczyciele informatyki, wychowawcy,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luty 2027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Kobiet – akcja integracyjna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marzec 2027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Kolorowej Skarpetki – akceptacja różnorodności i integracja osób z niepełnosprawnościami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oddziały specjalne,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marzec 2027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bez plecaka – kreatywna akcja integracyjna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termin do ustalenia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Światowy Dzień Świadomości Autyzmu – działania na rzecz akceptacji i edukacji włączającej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oddziały specjalne,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kwiecień 2027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Akcja dotycząca zdrowia psychicznego, relacji i przeciwdziałania przemocy rówieśniczej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pedagog/psycholog, wychowawcy,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II półrocze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nauczyciele WF i inni nauczyciele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cały rok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Działania wspierające doradztwo edukacyjno-zawodowe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doradca zawodowy, wychowawcy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wg potrzeb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Dziecka –</w:t>
            </w:r>
            <w:r>
              <w:rPr/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działania promujące zdrowy styl życia, aktywność fizyczną i pierwszą pomoc.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wychowawcy i nauczyciele,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czerwiec 2027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Śniadanie na trawie”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wychowawcy i nauczyciele,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czerwiec 2027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Pustej Klasy – aktywności na świeżym powietrzu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nauczyciele, czerwiec 2027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czerwiec 2027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w Piżamie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czerwiec 2027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czerwiec 2027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Akcje charytatywne, kiermasze i zbiórki na uzgodnione cele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ind w:hanging="0" w:start="0" w:end="-170"/>
              <w:jc w:val="star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Rada SU, wolontariat Najmo</w:t>
            </w: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ł</w:t>
            </w: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a K.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cały rok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Współpraca z organizacjami, instytucjami i środowiskiem lokalnym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opiekunowie,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cały rok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Prowadzenie i aktualizacja gazetki SU oraz prezentowanie inicjatyw uczniów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Rada SU,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cały rok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Współpraca przy promocji działań SU na stronie internetowej i w mediach społecznościowych szkoły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cały rok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Reprezentowanie społeczności uczniowskiej podczas uroczystości szkolnych i lokalnych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Rada SU,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wg potrzeb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Zbieranie opinii, potrzeb i pomysłów uczniów – skrzynka pomysłów, rozmowy, ankiety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Rada SU, opiekunowie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cały rok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Organizacja posiedzeń Rady SU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opiekunowie SU, Mały Samorząd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wg potrzeb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Dzień bez pytania – 13 każdego miesiąca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SU, wychowawcy i nauczyciele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wg ustaleń</w:t>
            </w:r>
          </w:p>
        </w:tc>
      </w:tr>
      <w:tr>
        <w:trPr/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Podsumowanie działalności SU i przygotowanie sprawozdania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opiekunowie SU, Rada SU</w:t>
            </w:r>
          </w:p>
        </w:tc>
        <w:tc>
          <w:tcPr>
            <w:tcW w:w="3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czerwiec 2027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l-PL"/>
        </w:rPr>
        <w:t xml:space="preserve">Uwagi: </w:t>
      </w:r>
      <w:r>
        <w:rPr>
          <w:rFonts w:cs="Times New Roman" w:ascii="Times New Roman" w:hAnsi="Times New Roman"/>
          <w:sz w:val="24"/>
          <w:szCs w:val="24"/>
          <w:lang w:val="pl-PL"/>
        </w:rPr>
        <w:t>Szczegółowe terminy i formy działań mogą być modyfikowane w zależności od kalendarza pracy szkoły, decyzji Rady SU oraz bieżących potrzeb społeczności szkolnej.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850" w:right="850" w:gutter="0" w:header="0" w:top="907" w:footer="720" w:bottom="90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Noto Sans Symbols">
    <w:charset w:val="01"/>
    <w:family w:val="swiss"/>
    <w:pitch w:val="default"/>
  </w:font>
  <w:font w:name="OpenSymbol">
    <w:altName w:val="Arial Unicode MS"/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  <w:sz w:val="16"/>
        <w:szCs w:val="16"/>
      </w:rPr>
      <w:t>Plan pracy Samorządu Uczniowskiego SP3 w Pasłęku 2026/2027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  <w:sz w:val="16"/>
        <w:szCs w:val="16"/>
      </w:rPr>
      <w:t>Plan pracy Samorządu Uczniowskiego SP3 w Pasłęku 2026/2027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start"/>
      <w:pPr>
        <w:tabs>
          <w:tab w:val="num" w:pos="0"/>
        </w:tabs>
        <w:ind w:star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start"/>
      <w:pPr>
        <w:tabs>
          <w:tab w:val="num" w:pos="0"/>
        </w:tabs>
        <w:ind w:start="0" w:hanging="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embedTrueTypeFonts/>
  <w:defaultTabStop w:val="720"/>
  <w:autoHyphenation w:val="true"/>
  <w:hyphenationZone w:val="0"/>
  <w:compat>
    <w:compatSetting w:name="compatibilityMode" w:uri="http://schemas.microsoft.com/office/word" w:val="14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en-US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Arial" w:hAnsi="Arial" w:eastAsia="Arial" w:cs="Arial"/>
      <w:color w:val="auto"/>
      <w:kern w:val="0"/>
      <w:sz w:val="20"/>
      <w:szCs w:val="20"/>
      <w:lang w:val="en-US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libri" w:hAnsi="Calibri" w:eastAsia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libri" w:hAnsi="Calibri" w:eastAsia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00" w:after="0"/>
      <w:outlineLvl w:val="2"/>
    </w:pPr>
    <w:rPr>
      <w:rFonts w:ascii="Calibri" w:hAnsi="Calibri" w:eastAsia="Calibri" w:cs="Calibri"/>
      <w:b/>
      <w:bCs/>
      <w:color w:val="4F81BD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00" w:after="0"/>
      <w:outlineLvl w:val="3"/>
    </w:pPr>
    <w:rPr>
      <w:rFonts w:ascii="Calibri" w:hAnsi="Calibri" w:eastAsia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00" w:after="0"/>
      <w:outlineLvl w:val="4"/>
    </w:pPr>
    <w:rPr>
      <w:rFonts w:ascii="Calibri" w:hAnsi="Calibri" w:eastAsia="Calibri" w:cs="Calibri"/>
      <w:color w:val="243F61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0"/>
      <w:outlineLvl w:val="5"/>
    </w:pPr>
    <w:rPr>
      <w:rFonts w:ascii="Calibri" w:hAnsi="Calibri" w:eastAsia="Calibri" w:cs="Calibri"/>
      <w:i/>
      <w:iCs/>
      <w:color w:val="243F6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6c1245"/>
    <w:rPr/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6c1245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lineRule="auto" w:line="240" w:before="0" w:after="300"/>
    </w:pPr>
    <w:rPr>
      <w:b/>
      <w:bCs/>
      <w:color w:val="17365D"/>
      <w:sz w:val="36"/>
      <w:szCs w:val="36"/>
    </w:rPr>
  </w:style>
  <w:style w:type="paragraph" w:styleId="Subtitle">
    <w:name w:val="Subtitle"/>
    <w:basedOn w:val="Normal"/>
    <w:next w:val="Normal"/>
    <w:qFormat/>
    <w:pPr/>
    <w:rPr>
      <w:rFonts w:ascii="Calibri" w:hAnsi="Calibri" w:eastAsia="Calibri" w:cs="Calibri"/>
      <w:i/>
      <w:iCs/>
      <w:color w:val="4F81BD"/>
      <w:sz w:val="24"/>
      <w:szCs w:val="24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6c1245"/>
    <w:pPr>
      <w:spacing w:lineRule="auto" w:line="240" w:before="0" w:after="0"/>
    </w:pPr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"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Application>LibreOffice/26.2.1.2$Windows_X86_64 LibreOffice_project/620$Build-2</Application>
  <AppVersion>15.0000</AppVersion>
  <Pages>5</Pages>
  <Words>885</Words>
  <Characters>6004</Characters>
  <CharactersWithSpaces>6753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2026-09-14T07:29:00Z</dcterms:created>
  <dc:creator>Hp</dc:creator>
  <dc:description/>
  <dc:language>pl-PL</dc:language>
  <cp:lastModifiedBy/>
  <cp:lastPrinted>2026-10-02T09:29:59Z</cp:lastPrinted>
  <dcterms:modified xsi:type="dcterms:W3CDTF">2026-10-02T09:31:11Z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